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left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  <w:lang w:val="en-US" w:eastAsia="zh-CN"/>
        </w:rPr>
        <w:t>一</w:t>
      </w:r>
      <w:r>
        <w:rPr>
          <w:rFonts w:hint="eastAsia" w:ascii="仿宋_GB2312" w:hAnsi="宋体" w:eastAsia="仿宋_GB2312"/>
        </w:rPr>
        <w:t>、导师审核（导师操作）</w:t>
      </w:r>
    </w:p>
    <w:p>
      <w:pPr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导师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</w:rPr>
        <w:t>学生培养指导-开题报告信息审核</w:t>
      </w:r>
    </w:p>
    <w:p>
      <w:pPr>
        <w:ind w:firstLine="643" w:firstLineChars="200"/>
        <w:jc w:val="left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sz w:val="32"/>
          <w:szCs w:val="32"/>
        </w:rPr>
        <w:t>点击列表右边的审核按钮，填写申请意见和是否同意开题，然后保存。</w:t>
      </w:r>
    </w:p>
    <w:p>
      <w:r>
        <w:drawing>
          <wp:inline distT="0" distB="0" distL="0" distR="0">
            <wp:extent cx="5274310" cy="1859915"/>
            <wp:effectExtent l="0" t="0" r="2540" b="698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color w:val="FF0000"/>
          <w:sz w:val="32"/>
          <w:szCs w:val="32"/>
        </w:rPr>
        <w:t>注意事项：</w:t>
      </w:r>
    </w:p>
    <w:p>
      <w:pPr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color w:val="FF0000"/>
          <w:sz w:val="32"/>
          <w:szCs w:val="32"/>
        </w:rPr>
        <w:t>1．导师，审核专家或者学科秘书退回开题报告申请后，学生需要重新补充，然后重新提交，重新提交后，导师，审核专家和秘书需要全部重新审核一遍。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21A01563"/>
    <w:rsid w:val="5561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2023-04-25T09:27:00Z</dcterms:created>
  <dc:creator>etong</dc:creator>
  <cp:lastModifiedBy>易通--王荣扬</cp:lastModifiedBy>
  <dcterms:modified xsi:type="dcterms:W3CDTF">2023-04-26T01:08:02Z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D5196059C50B498F87FF01751B754186_12</vt:lpwstr>
  </property>
</Properties>
</file>